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A3A0" w14:textId="5CAB46BC" w:rsidR="00DE6771" w:rsidRDefault="00913E9C">
      <w:pPr>
        <w:pStyle w:val="BodyA"/>
        <w:spacing w:after="0" w:line="240" w:lineRule="auto"/>
        <w:jc w:val="center"/>
        <w:rPr>
          <w:rStyle w:val="None"/>
          <w:b/>
          <w:bCs/>
          <w:sz w:val="28"/>
          <w:szCs w:val="28"/>
        </w:rPr>
      </w:pPr>
      <w:proofErr w:type="spellStart"/>
      <w:r>
        <w:rPr>
          <w:rStyle w:val="None"/>
          <w:b/>
          <w:bCs/>
          <w:sz w:val="32"/>
          <w:szCs w:val="32"/>
        </w:rPr>
        <w:t>Ke</w:t>
      </w:r>
      <w:r>
        <w:rPr>
          <w:rStyle w:val="None"/>
          <w:b/>
          <w:bCs/>
          <w:sz w:val="32"/>
          <w:szCs w:val="32"/>
        </w:rPr>
        <w:t>lbrook</w:t>
      </w:r>
      <w:proofErr w:type="spellEnd"/>
      <w:r>
        <w:rPr>
          <w:rStyle w:val="None"/>
          <w:b/>
          <w:bCs/>
          <w:sz w:val="32"/>
          <w:szCs w:val="32"/>
        </w:rPr>
        <w:t xml:space="preserve"> and Sough Parish Council</w:t>
      </w:r>
    </w:p>
    <w:p w14:paraId="6FB100FF" w14:textId="77777777" w:rsidR="00DE6771" w:rsidRDefault="00DE6771">
      <w:pPr>
        <w:pStyle w:val="BodyA"/>
        <w:spacing w:after="0" w:line="240" w:lineRule="auto"/>
        <w:jc w:val="center"/>
        <w:rPr>
          <w:rStyle w:val="None"/>
          <w:b/>
          <w:bCs/>
        </w:rPr>
      </w:pPr>
    </w:p>
    <w:p w14:paraId="7480289A" w14:textId="77777777" w:rsidR="00DE6771" w:rsidRDefault="00913E9C">
      <w:pPr>
        <w:pStyle w:val="BodyA"/>
        <w:spacing w:after="120" w:line="240" w:lineRule="auto"/>
        <w:ind w:left="1701" w:right="1627"/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NOTICE OF PUBLIC RIGHTS AND PUBLICATION OF </w:t>
      </w:r>
      <w:r>
        <w:rPr>
          <w:rStyle w:val="None"/>
          <w:b/>
          <w:bCs/>
          <w:sz w:val="24"/>
          <w:szCs w:val="24"/>
        </w:rPr>
        <w:t>UNAUDITED ANNUAL GOVERNANCE &amp; ACCOUNTABILITY RETURN</w:t>
      </w:r>
    </w:p>
    <w:p w14:paraId="73A2806C" w14:textId="77777777" w:rsidR="00DE6771" w:rsidRDefault="00913E9C">
      <w:pPr>
        <w:pStyle w:val="BodyA"/>
        <w:spacing w:after="0" w:line="240" w:lineRule="auto"/>
        <w:jc w:val="center"/>
        <w:rPr>
          <w:rStyle w:val="None"/>
          <w:b/>
          <w:bCs/>
          <w:lang w:val="de-DE"/>
        </w:rPr>
      </w:pPr>
      <w:r>
        <w:rPr>
          <w:rStyle w:val="None"/>
          <w:b/>
          <w:bCs/>
          <w:lang w:val="de-DE"/>
        </w:rPr>
        <w:t>ACCOUNTS FOR THE YEAR ENDED 31 MARCH 2023</w:t>
      </w:r>
    </w:p>
    <w:p w14:paraId="3C259F67" w14:textId="77777777" w:rsidR="00DE6771" w:rsidRDefault="00DE6771">
      <w:pPr>
        <w:pStyle w:val="BodyA"/>
        <w:spacing w:after="0" w:line="240" w:lineRule="auto"/>
      </w:pPr>
    </w:p>
    <w:p w14:paraId="0A61091D" w14:textId="77777777" w:rsidR="00DE6771" w:rsidRDefault="00913E9C">
      <w:pPr>
        <w:pStyle w:val="BodyA"/>
        <w:spacing w:after="0" w:line="240" w:lineRule="auto"/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 xml:space="preserve">Local Audit and Accountability Act 2014 Sections 26 and 27 </w:t>
      </w:r>
    </w:p>
    <w:p w14:paraId="47A75714" w14:textId="77777777" w:rsidR="00DE6771" w:rsidRDefault="00913E9C">
      <w:pPr>
        <w:pStyle w:val="BodyA"/>
        <w:spacing w:after="0" w:line="240" w:lineRule="auto"/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>The Accounts and Audit Regulations 2015 (SI 2015/234)</w:t>
      </w:r>
    </w:p>
    <w:tbl>
      <w:tblPr>
        <w:tblW w:w="90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0"/>
      </w:tblGrid>
      <w:tr w:rsidR="00DE6771" w14:paraId="0386E061" w14:textId="77777777">
        <w:trPr>
          <w:trHeight w:val="292"/>
          <w:jc w:val="center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48748" w14:textId="408BE039" w:rsidR="00DE6771" w:rsidRDefault="00913E9C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b/>
                <w:bCs/>
                <w:sz w:val="24"/>
                <w:szCs w:val="24"/>
              </w:rPr>
              <w:t>NOTICE</w:t>
            </w:r>
          </w:p>
        </w:tc>
      </w:tr>
      <w:tr w:rsidR="00DE6771" w14:paraId="1D8A8501" w14:textId="77777777">
        <w:trPr>
          <w:trHeight w:val="10223"/>
          <w:jc w:val="center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A893B" w14:textId="77777777" w:rsidR="00DE6771" w:rsidRDefault="00DE6771">
            <w:pPr>
              <w:pStyle w:val="BodyA"/>
              <w:spacing w:after="0" w:line="240" w:lineRule="auto"/>
              <w:rPr>
                <w:rStyle w:val="None"/>
                <w:b/>
                <w:bCs/>
                <w:sz w:val="16"/>
                <w:szCs w:val="16"/>
              </w:rPr>
            </w:pPr>
          </w:p>
          <w:p w14:paraId="744F8BC6" w14:textId="77777777" w:rsidR="00DE6771" w:rsidRDefault="00DE6771">
            <w:pPr>
              <w:pStyle w:val="BodyA"/>
              <w:spacing w:after="0" w:line="240" w:lineRule="auto"/>
              <w:rPr>
                <w:rStyle w:val="None"/>
                <w:b/>
                <w:bCs/>
                <w:sz w:val="16"/>
                <w:szCs w:val="16"/>
              </w:rPr>
            </w:pPr>
          </w:p>
          <w:p w14:paraId="2AB227FD" w14:textId="77777777" w:rsidR="00DE6771" w:rsidRDefault="00913E9C">
            <w:pPr>
              <w:pStyle w:val="BodyA"/>
              <w:spacing w:after="240" w:line="240" w:lineRule="auto"/>
              <w:jc w:val="left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 xml:space="preserve">1. Date of announcement Thursday 29th June 2023 </w:t>
            </w:r>
          </w:p>
          <w:p w14:paraId="0FB4CE89" w14:textId="77777777" w:rsidR="00DE6771" w:rsidRDefault="00913E9C">
            <w:pPr>
              <w:pStyle w:val="BodyA"/>
              <w:spacing w:after="0" w:line="240" w:lineRule="auto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>2. Each year the smaller authority’s Annual Governance and Accountability Return (AGAR) needs to be reviewed by an external auditor appointed by Smaller Authorities’ Audit Appointments Ltd.  The unaudited AG</w:t>
            </w:r>
            <w:r>
              <w:rPr>
                <w:rStyle w:val="None"/>
                <w:b/>
                <w:bCs/>
                <w:sz w:val="20"/>
                <w:szCs w:val="20"/>
              </w:rPr>
              <w:t xml:space="preserve">AR has been published with this notice. As it has yet to be reviewed by the appointed auditor, it is subject to change </w:t>
            </w:r>
            <w:proofErr w:type="gramStart"/>
            <w:r>
              <w:rPr>
                <w:rStyle w:val="None"/>
                <w:b/>
                <w:bCs/>
                <w:sz w:val="20"/>
                <w:szCs w:val="20"/>
              </w:rPr>
              <w:t>as a result of</w:t>
            </w:r>
            <w:proofErr w:type="gramEnd"/>
            <w:r>
              <w:rPr>
                <w:rStyle w:val="None"/>
                <w:b/>
                <w:bCs/>
                <w:sz w:val="20"/>
                <w:szCs w:val="20"/>
              </w:rPr>
              <w:t xml:space="preserve"> that review. </w:t>
            </w:r>
          </w:p>
          <w:p w14:paraId="26640509" w14:textId="77777777" w:rsidR="00DE6771" w:rsidRDefault="00913E9C">
            <w:pPr>
              <w:pStyle w:val="BodyA"/>
              <w:spacing w:after="0" w:line="240" w:lineRule="auto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>Any person interested has the right to inspect and make copies of the accounting records for the financial y</w:t>
            </w:r>
            <w:r>
              <w:rPr>
                <w:rStyle w:val="None"/>
                <w:b/>
                <w:bCs/>
                <w:sz w:val="20"/>
                <w:szCs w:val="20"/>
              </w:rPr>
              <w:t xml:space="preserve">ear to which the audit relates and all books, deeds, contracts, bills, vouchers, </w:t>
            </w:r>
            <w:proofErr w:type="gramStart"/>
            <w:r>
              <w:rPr>
                <w:rStyle w:val="None"/>
                <w:b/>
                <w:bCs/>
                <w:sz w:val="20"/>
                <w:szCs w:val="20"/>
              </w:rPr>
              <w:t>receipts</w:t>
            </w:r>
            <w:proofErr w:type="gramEnd"/>
            <w:r>
              <w:rPr>
                <w:rStyle w:val="None"/>
                <w:b/>
                <w:bCs/>
                <w:sz w:val="20"/>
                <w:szCs w:val="20"/>
              </w:rPr>
              <w:t xml:space="preserve"> and other documents relating to those records must be made available for inspection by any person interested. For the year ended 31 March 2023, these documents will b</w:t>
            </w:r>
            <w:r>
              <w:rPr>
                <w:rStyle w:val="None"/>
                <w:b/>
                <w:bCs/>
                <w:sz w:val="20"/>
                <w:szCs w:val="20"/>
              </w:rPr>
              <w:t>e available on reasonable notice by application to:</w:t>
            </w:r>
          </w:p>
          <w:p w14:paraId="6621E4A3" w14:textId="77777777" w:rsidR="00DE6771" w:rsidRDefault="00DE6771">
            <w:pPr>
              <w:pStyle w:val="BodyA"/>
              <w:spacing w:after="0" w:line="240" w:lineRule="auto"/>
              <w:rPr>
                <w:rStyle w:val="None"/>
                <w:b/>
                <w:bCs/>
                <w:sz w:val="20"/>
                <w:szCs w:val="20"/>
              </w:rPr>
            </w:pPr>
          </w:p>
          <w:p w14:paraId="3D4D2E29" w14:textId="77777777" w:rsidR="00DE6771" w:rsidRDefault="00913E9C">
            <w:pPr>
              <w:pStyle w:val="BodyA"/>
              <w:spacing w:after="0" w:line="240" w:lineRule="auto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 xml:space="preserve">       Chairman Sharon Ashley - </w:t>
            </w:r>
            <w:hyperlink r:id="rId7" w:history="1">
              <w:r>
                <w:rPr>
                  <w:rStyle w:val="Hyperlink1"/>
                  <w:b/>
                  <w:bCs/>
                  <w:sz w:val="20"/>
                  <w:szCs w:val="20"/>
                </w:rPr>
                <w:t>kelbrookandsoughchair@gmail.com</w:t>
              </w:r>
            </w:hyperlink>
          </w:p>
          <w:p w14:paraId="54F0B8C7" w14:textId="77777777" w:rsidR="00DE6771" w:rsidRDefault="00DE6771">
            <w:pPr>
              <w:pStyle w:val="BodyA"/>
              <w:spacing w:after="0" w:line="240" w:lineRule="auto"/>
              <w:rPr>
                <w:rStyle w:val="None"/>
                <w:b/>
                <w:bCs/>
                <w:sz w:val="20"/>
                <w:szCs w:val="20"/>
              </w:rPr>
            </w:pPr>
          </w:p>
          <w:p w14:paraId="31ED9AFC" w14:textId="77777777" w:rsidR="00DE6771" w:rsidRDefault="00DE6771">
            <w:pPr>
              <w:pStyle w:val="BodyA"/>
              <w:tabs>
                <w:tab w:val="left" w:pos="284"/>
                <w:tab w:val="left" w:pos="709"/>
              </w:tabs>
              <w:spacing w:after="0" w:line="240" w:lineRule="auto"/>
              <w:ind w:left="360"/>
              <w:rPr>
                <w:rStyle w:val="None"/>
                <w:sz w:val="20"/>
                <w:szCs w:val="20"/>
              </w:rPr>
            </w:pPr>
          </w:p>
          <w:p w14:paraId="035F9695" w14:textId="77777777" w:rsidR="00DE6771" w:rsidRDefault="00913E9C">
            <w:pPr>
              <w:pStyle w:val="BodyA"/>
              <w:tabs>
                <w:tab w:val="left" w:pos="284"/>
                <w:tab w:val="left" w:pos="709"/>
              </w:tabs>
              <w:spacing w:after="0" w:line="240" w:lineRule="auto"/>
              <w:ind w:left="360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 xml:space="preserve">commencing on: </w:t>
            </w:r>
            <w:r>
              <w:rPr>
                <w:rStyle w:val="None"/>
                <w:b/>
                <w:bCs/>
                <w:sz w:val="20"/>
                <w:szCs w:val="20"/>
              </w:rPr>
              <w:t xml:space="preserve"> Monday 3rd July 2023</w:t>
            </w:r>
          </w:p>
          <w:p w14:paraId="05208E3A" w14:textId="77777777" w:rsidR="00DE6771" w:rsidRDefault="00DE6771">
            <w:pPr>
              <w:pStyle w:val="BodyA"/>
              <w:tabs>
                <w:tab w:val="left" w:pos="284"/>
                <w:tab w:val="left" w:pos="709"/>
              </w:tabs>
              <w:spacing w:after="120" w:line="240" w:lineRule="auto"/>
              <w:ind w:left="357"/>
              <w:rPr>
                <w:rStyle w:val="None"/>
                <w:sz w:val="20"/>
                <w:szCs w:val="20"/>
              </w:rPr>
            </w:pPr>
          </w:p>
          <w:p w14:paraId="4CFCEE1C" w14:textId="77777777" w:rsidR="00DE6771" w:rsidRDefault="00913E9C">
            <w:pPr>
              <w:pStyle w:val="BodyA"/>
              <w:tabs>
                <w:tab w:val="left" w:pos="284"/>
                <w:tab w:val="left" w:pos="709"/>
              </w:tabs>
              <w:spacing w:after="0" w:line="240" w:lineRule="auto"/>
              <w:ind w:left="360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and ending on:     F</w:t>
            </w:r>
            <w:r>
              <w:rPr>
                <w:rStyle w:val="None"/>
                <w:b/>
                <w:bCs/>
                <w:sz w:val="20"/>
                <w:szCs w:val="20"/>
              </w:rPr>
              <w:t>riday 11th August 2023</w:t>
            </w:r>
          </w:p>
          <w:p w14:paraId="1E477400" w14:textId="77777777" w:rsidR="00DE6771" w:rsidRDefault="00DE6771">
            <w:pPr>
              <w:pStyle w:val="BodyA"/>
              <w:tabs>
                <w:tab w:val="left" w:pos="284"/>
                <w:tab w:val="left" w:pos="709"/>
              </w:tabs>
              <w:spacing w:after="0" w:line="240" w:lineRule="auto"/>
              <w:ind w:left="360"/>
              <w:rPr>
                <w:rStyle w:val="None"/>
                <w:sz w:val="20"/>
                <w:szCs w:val="20"/>
              </w:rPr>
            </w:pPr>
          </w:p>
          <w:p w14:paraId="3639F6F2" w14:textId="77777777" w:rsidR="00DE6771" w:rsidRDefault="00913E9C">
            <w:pPr>
              <w:pStyle w:val="BodyA"/>
              <w:spacing w:after="0" w:line="240" w:lineRule="auto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>3. Local government electors and their representatives also have:</w:t>
            </w:r>
          </w:p>
          <w:p w14:paraId="68C37EAC" w14:textId="77777777" w:rsidR="00DE6771" w:rsidRDefault="00DE6771">
            <w:pPr>
              <w:pStyle w:val="BodyA"/>
              <w:spacing w:after="0" w:line="240" w:lineRule="auto"/>
              <w:rPr>
                <w:rStyle w:val="None"/>
                <w:b/>
                <w:bCs/>
                <w:sz w:val="20"/>
                <w:szCs w:val="20"/>
              </w:rPr>
            </w:pPr>
          </w:p>
          <w:p w14:paraId="2EDF87BE" w14:textId="77777777" w:rsidR="00DE6771" w:rsidRDefault="00913E9C">
            <w:pPr>
              <w:pStyle w:val="BodyA"/>
              <w:numPr>
                <w:ilvl w:val="0"/>
                <w:numId w:val="7"/>
              </w:numPr>
              <w:spacing w:after="240" w:line="240" w:lineRule="auto"/>
              <w:rPr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The opportunity to question the appointed auditor about the accounting records; and</w:t>
            </w:r>
          </w:p>
          <w:p w14:paraId="50675625" w14:textId="77777777" w:rsidR="00DE6771" w:rsidRDefault="00913E9C">
            <w:pPr>
              <w:pStyle w:val="BodyA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 xml:space="preserve">The right to make an </w:t>
            </w:r>
            <w:r>
              <w:rPr>
                <w:rStyle w:val="None"/>
                <w:sz w:val="20"/>
                <w:szCs w:val="20"/>
              </w:rPr>
              <w:t>objection which concerns a matter in respect of which the appointed auditor could either make a public interest report or apply to the court for a declaration that an item of account is unlawful. Written notice of an objection must first be given to the au</w:t>
            </w:r>
            <w:r>
              <w:rPr>
                <w:rStyle w:val="None"/>
                <w:sz w:val="20"/>
                <w:szCs w:val="20"/>
              </w:rPr>
              <w:t>ditor and a copy sent to the smaller authority.</w:t>
            </w:r>
          </w:p>
          <w:p w14:paraId="2760A648" w14:textId="77777777" w:rsidR="00DE6771" w:rsidRDefault="00DE6771">
            <w:pPr>
              <w:pStyle w:val="BodyA"/>
              <w:spacing w:after="0" w:line="240" w:lineRule="auto"/>
              <w:ind w:left="720"/>
              <w:rPr>
                <w:rStyle w:val="None"/>
                <w:sz w:val="20"/>
                <w:szCs w:val="20"/>
              </w:rPr>
            </w:pPr>
          </w:p>
          <w:p w14:paraId="41D7CDA8" w14:textId="77777777" w:rsidR="00DE6771" w:rsidRDefault="00913E9C">
            <w:pPr>
              <w:pStyle w:val="BodyA"/>
              <w:spacing w:after="0" w:line="240" w:lineRule="auto"/>
              <w:ind w:left="360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The appointed auditor can be contacted at the address in paragraph 4 below for this purpose between the above dates only.</w:t>
            </w:r>
          </w:p>
          <w:p w14:paraId="0EF97409" w14:textId="77777777" w:rsidR="00DE6771" w:rsidRDefault="00DE6771">
            <w:pPr>
              <w:pStyle w:val="BodyA"/>
              <w:spacing w:after="0" w:line="240" w:lineRule="auto"/>
              <w:ind w:left="360"/>
              <w:rPr>
                <w:rStyle w:val="None"/>
                <w:sz w:val="20"/>
                <w:szCs w:val="20"/>
              </w:rPr>
            </w:pPr>
          </w:p>
          <w:p w14:paraId="12E5341F" w14:textId="77777777" w:rsidR="00DE6771" w:rsidRDefault="00913E9C">
            <w:pPr>
              <w:pStyle w:val="BodyA"/>
              <w:spacing w:after="0" w:line="240" w:lineRule="auto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 xml:space="preserve">4. The smaller authority’s AGAR is subject to review by the appointed auditor under </w:t>
            </w:r>
            <w:r>
              <w:rPr>
                <w:rStyle w:val="None"/>
                <w:b/>
                <w:bCs/>
                <w:sz w:val="20"/>
                <w:szCs w:val="20"/>
              </w:rPr>
              <w:t>the provisions of the Local Audit and Accountability Act 2014, the Accounts and Audit Regulations 2015 and the NAO’s Code of Audit Practice 2015.  The appointed auditor is:</w:t>
            </w:r>
          </w:p>
          <w:p w14:paraId="7E0D3B3C" w14:textId="77777777" w:rsidR="00DE6771" w:rsidRDefault="00DE6771">
            <w:pPr>
              <w:pStyle w:val="BodyA"/>
              <w:spacing w:after="0" w:line="240" w:lineRule="auto"/>
              <w:ind w:left="360"/>
              <w:rPr>
                <w:rStyle w:val="None"/>
                <w:sz w:val="20"/>
                <w:szCs w:val="20"/>
              </w:rPr>
            </w:pPr>
          </w:p>
          <w:p w14:paraId="5CA672EB" w14:textId="77777777" w:rsidR="00DE6771" w:rsidRDefault="00913E9C">
            <w:pPr>
              <w:pStyle w:val="BodyA"/>
              <w:tabs>
                <w:tab w:val="left" w:pos="1393"/>
              </w:tabs>
              <w:spacing w:after="0" w:line="240" w:lineRule="auto"/>
              <w:ind w:left="360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>PKF Littlejohn LLP (Ref: SBA Team)</w:t>
            </w:r>
          </w:p>
          <w:p w14:paraId="7893809A" w14:textId="77777777" w:rsidR="00DE6771" w:rsidRDefault="00913E9C">
            <w:pPr>
              <w:pStyle w:val="BodyA"/>
              <w:tabs>
                <w:tab w:val="left" w:pos="1393"/>
              </w:tabs>
              <w:spacing w:after="0" w:line="240" w:lineRule="auto"/>
              <w:ind w:left="360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 xml:space="preserve">15 </w:t>
            </w:r>
            <w:proofErr w:type="spellStart"/>
            <w:r>
              <w:rPr>
                <w:rStyle w:val="None"/>
                <w:b/>
                <w:bCs/>
                <w:sz w:val="20"/>
                <w:szCs w:val="20"/>
              </w:rPr>
              <w:t>Westferry</w:t>
            </w:r>
            <w:proofErr w:type="spellEnd"/>
            <w:r>
              <w:rPr>
                <w:rStyle w:val="None"/>
                <w:b/>
                <w:bCs/>
                <w:sz w:val="20"/>
                <w:szCs w:val="20"/>
              </w:rPr>
              <w:t xml:space="preserve"> Circus</w:t>
            </w:r>
          </w:p>
          <w:p w14:paraId="4DB98EFA" w14:textId="77777777" w:rsidR="00DE6771" w:rsidRDefault="00913E9C">
            <w:pPr>
              <w:pStyle w:val="BodyA"/>
              <w:tabs>
                <w:tab w:val="left" w:pos="1393"/>
              </w:tabs>
              <w:spacing w:after="0" w:line="240" w:lineRule="auto"/>
              <w:ind w:left="360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>Canary Wharf</w:t>
            </w:r>
          </w:p>
          <w:p w14:paraId="62AEF08C" w14:textId="77777777" w:rsidR="00DE6771" w:rsidRDefault="00913E9C">
            <w:pPr>
              <w:pStyle w:val="BodyA"/>
              <w:tabs>
                <w:tab w:val="left" w:pos="1393"/>
              </w:tabs>
              <w:spacing w:after="0" w:line="240" w:lineRule="auto"/>
              <w:ind w:left="360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>London E14 4HD</w:t>
            </w:r>
          </w:p>
          <w:p w14:paraId="6C4F21FE" w14:textId="77777777" w:rsidR="00DE6771" w:rsidRDefault="00913E9C">
            <w:pPr>
              <w:pStyle w:val="BodyA"/>
              <w:tabs>
                <w:tab w:val="left" w:pos="1393"/>
              </w:tabs>
              <w:spacing w:after="0" w:line="240" w:lineRule="auto"/>
              <w:ind w:left="360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(</w:t>
            </w:r>
            <w:hyperlink r:id="rId8" w:history="1">
              <w:r>
                <w:rPr>
                  <w:rStyle w:val="Hyperlink2"/>
                  <w:sz w:val="20"/>
                  <w:szCs w:val="20"/>
                </w:rPr>
                <w:t>sba@pkf-l.com</w:t>
              </w:r>
            </w:hyperlink>
            <w:r>
              <w:rPr>
                <w:rStyle w:val="None"/>
                <w:sz w:val="20"/>
                <w:szCs w:val="20"/>
              </w:rPr>
              <w:t>)</w:t>
            </w:r>
          </w:p>
          <w:p w14:paraId="32D80622" w14:textId="77777777" w:rsidR="00DE6771" w:rsidRDefault="00DE6771">
            <w:pPr>
              <w:pStyle w:val="BodyA"/>
              <w:tabs>
                <w:tab w:val="left" w:pos="1393"/>
              </w:tabs>
              <w:spacing w:after="0" w:line="240" w:lineRule="auto"/>
              <w:ind w:left="360"/>
              <w:rPr>
                <w:rStyle w:val="None"/>
                <w:sz w:val="20"/>
                <w:szCs w:val="20"/>
              </w:rPr>
            </w:pPr>
          </w:p>
          <w:p w14:paraId="24701FBE" w14:textId="77777777" w:rsidR="00DE6771" w:rsidRDefault="00913E9C">
            <w:pPr>
              <w:pStyle w:val="BodyA"/>
              <w:spacing w:after="0" w:line="240" w:lineRule="auto"/>
              <w:jc w:val="left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 xml:space="preserve">5. This announcement is made by   </w:t>
            </w:r>
            <w:r>
              <w:rPr>
                <w:rStyle w:val="None"/>
                <w:sz w:val="20"/>
                <w:szCs w:val="20"/>
              </w:rPr>
              <w:t xml:space="preserve">Chairman Sharon Ashley </w:t>
            </w:r>
          </w:p>
          <w:p w14:paraId="7C7E8A3F" w14:textId="77777777" w:rsidR="00DE6771" w:rsidRDefault="00913E9C">
            <w:pPr>
              <w:pStyle w:val="BodyA"/>
              <w:spacing w:after="0" w:line="240" w:lineRule="auto"/>
              <w:jc w:val="left"/>
            </w:pPr>
            <w:r>
              <w:rPr>
                <w:rStyle w:val="None"/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>
              <w:rPr>
                <w:rStyle w:val="None"/>
                <w:sz w:val="20"/>
                <w:szCs w:val="20"/>
              </w:rPr>
              <w:t>Kelbrook</w:t>
            </w:r>
            <w:proofErr w:type="spellEnd"/>
            <w:r>
              <w:rPr>
                <w:rStyle w:val="None"/>
                <w:sz w:val="20"/>
                <w:szCs w:val="20"/>
              </w:rPr>
              <w:t xml:space="preserve"> and Sough Parish Council</w:t>
            </w:r>
          </w:p>
        </w:tc>
      </w:tr>
    </w:tbl>
    <w:p w14:paraId="661D436A" w14:textId="77777777" w:rsidR="00DE6771" w:rsidRDefault="00DE6771" w:rsidP="00913E9C">
      <w:pPr>
        <w:pStyle w:val="BodyA"/>
        <w:widowControl w:val="0"/>
        <w:spacing w:after="0" w:line="240" w:lineRule="auto"/>
        <w:ind w:left="108" w:hanging="108"/>
        <w:jc w:val="center"/>
        <w:rPr>
          <w:rStyle w:val="None"/>
          <w:b/>
          <w:bCs/>
        </w:rPr>
      </w:pPr>
    </w:p>
    <w:sectPr w:rsidR="00DE6771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0F95" w14:textId="77777777" w:rsidR="00000000" w:rsidRDefault="00913E9C">
      <w:r>
        <w:separator/>
      </w:r>
    </w:p>
  </w:endnote>
  <w:endnote w:type="continuationSeparator" w:id="0">
    <w:p w14:paraId="7BF4167B" w14:textId="77777777" w:rsidR="00000000" w:rsidRDefault="009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751B" w14:textId="77777777" w:rsidR="00DE6771" w:rsidRDefault="00DE67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2F1B" w14:textId="77777777" w:rsidR="00000000" w:rsidRDefault="00913E9C">
      <w:r>
        <w:separator/>
      </w:r>
    </w:p>
  </w:footnote>
  <w:footnote w:type="continuationSeparator" w:id="0">
    <w:p w14:paraId="11C26A75" w14:textId="77777777" w:rsidR="00000000" w:rsidRDefault="0091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5CD7" w14:textId="77777777" w:rsidR="00DE6771" w:rsidRDefault="00DE677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C22"/>
    <w:multiLevelType w:val="hybridMultilevel"/>
    <w:tmpl w:val="5CD86414"/>
    <w:styleLink w:val="ImportedStyle4"/>
    <w:lvl w:ilvl="0" w:tplc="C28E66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88F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ED8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E94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CCD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2AF1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DCFB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C3F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A2F2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221390"/>
    <w:multiLevelType w:val="hybridMultilevel"/>
    <w:tmpl w:val="5CD86414"/>
    <w:numStyleLink w:val="ImportedStyle4"/>
  </w:abstractNum>
  <w:abstractNum w:abstractNumId="2" w15:restartNumberingAfterBreak="0">
    <w:nsid w:val="2F3C41A9"/>
    <w:multiLevelType w:val="hybridMultilevel"/>
    <w:tmpl w:val="663C91D2"/>
    <w:numStyleLink w:val="ImportedStyle3"/>
  </w:abstractNum>
  <w:abstractNum w:abstractNumId="3" w15:restartNumberingAfterBreak="0">
    <w:nsid w:val="37171A75"/>
    <w:multiLevelType w:val="hybridMultilevel"/>
    <w:tmpl w:val="B678BCEE"/>
    <w:numStyleLink w:val="ImportedStyle2"/>
  </w:abstractNum>
  <w:abstractNum w:abstractNumId="4" w15:restartNumberingAfterBreak="0">
    <w:nsid w:val="5BA231C1"/>
    <w:multiLevelType w:val="hybridMultilevel"/>
    <w:tmpl w:val="B40A759A"/>
    <w:numStyleLink w:val="ImportedStyle1"/>
  </w:abstractNum>
  <w:abstractNum w:abstractNumId="5" w15:restartNumberingAfterBreak="0">
    <w:nsid w:val="65110DAA"/>
    <w:multiLevelType w:val="hybridMultilevel"/>
    <w:tmpl w:val="B40A759A"/>
    <w:styleLink w:val="ImportedStyle1"/>
    <w:lvl w:ilvl="0" w:tplc="EE525CB8">
      <w:start w:val="1"/>
      <w:numFmt w:val="decimal"/>
      <w:lvlText w:val="%1)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944EB6">
      <w:start w:val="1"/>
      <w:numFmt w:val="lowerLetter"/>
      <w:lvlText w:val="%2)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ACC600">
      <w:start w:val="1"/>
      <w:numFmt w:val="lowerRoman"/>
      <w:lvlText w:val="%3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0858C">
      <w:start w:val="1"/>
      <w:numFmt w:val="decimal"/>
      <w:lvlText w:val="(%4)"/>
      <w:lvlJc w:val="left"/>
      <w:pPr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E42728">
      <w:start w:val="1"/>
      <w:numFmt w:val="lowerLetter"/>
      <w:lvlText w:val="(%5)"/>
      <w:lvlJc w:val="left"/>
      <w:pPr>
        <w:ind w:left="18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A7B46">
      <w:start w:val="1"/>
      <w:numFmt w:val="lowerRoman"/>
      <w:lvlText w:val="(%6)"/>
      <w:lvlJc w:val="left"/>
      <w:pPr>
        <w:ind w:left="2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185A1C">
      <w:start w:val="1"/>
      <w:numFmt w:val="decimal"/>
      <w:lvlText w:val="%7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E0304">
      <w:start w:val="1"/>
      <w:numFmt w:val="lowerLetter"/>
      <w:lvlText w:val="%8."/>
      <w:lvlJc w:val="left"/>
      <w:pPr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744DA8">
      <w:start w:val="1"/>
      <w:numFmt w:val="lowerRoman"/>
      <w:lvlText w:val="%9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D6C0F9D"/>
    <w:multiLevelType w:val="hybridMultilevel"/>
    <w:tmpl w:val="663C91D2"/>
    <w:styleLink w:val="ImportedStyle3"/>
    <w:lvl w:ilvl="0" w:tplc="9D961E9A">
      <w:start w:val="1"/>
      <w:numFmt w:val="decimal"/>
      <w:lvlText w:val="%1)"/>
      <w:lvlJc w:val="left"/>
      <w:pPr>
        <w:ind w:left="3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DE4CF4">
      <w:start w:val="1"/>
      <w:numFmt w:val="lowerLetter"/>
      <w:lvlText w:val="%2)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028BA8">
      <w:start w:val="1"/>
      <w:numFmt w:val="lowerRoman"/>
      <w:lvlText w:val="%3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B8125C">
      <w:start w:val="1"/>
      <w:numFmt w:val="decimal"/>
      <w:lvlText w:val="(%4)"/>
      <w:lvlJc w:val="left"/>
      <w:pPr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496AA">
      <w:start w:val="1"/>
      <w:numFmt w:val="lowerLetter"/>
      <w:lvlText w:val="(%5)"/>
      <w:lvlJc w:val="left"/>
      <w:pPr>
        <w:ind w:left="18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668168">
      <w:start w:val="1"/>
      <w:numFmt w:val="lowerRoman"/>
      <w:lvlText w:val="(%6)"/>
      <w:lvlJc w:val="left"/>
      <w:pPr>
        <w:ind w:left="2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A166A">
      <w:start w:val="1"/>
      <w:numFmt w:val="decimal"/>
      <w:lvlText w:val="%7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AA2442">
      <w:start w:val="1"/>
      <w:numFmt w:val="lowerLetter"/>
      <w:lvlText w:val="%8."/>
      <w:lvlJc w:val="left"/>
      <w:pPr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D2032A">
      <w:start w:val="1"/>
      <w:numFmt w:val="lowerRoman"/>
      <w:lvlText w:val="%9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A3E69A0"/>
    <w:multiLevelType w:val="hybridMultilevel"/>
    <w:tmpl w:val="D478842A"/>
    <w:lvl w:ilvl="0" w:tplc="CFAA5A7C">
      <w:start w:val="1"/>
      <w:numFmt w:val="bullet"/>
      <w:lvlText w:val="·"/>
      <w:lvlJc w:val="left"/>
      <w:pPr>
        <w:ind w:left="617" w:hanging="2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BE3F4A">
      <w:start w:val="1"/>
      <w:numFmt w:val="bullet"/>
      <w:lvlText w:val="o"/>
      <w:lvlJc w:val="left"/>
      <w:pPr>
        <w:ind w:left="1474" w:hanging="3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DC2724">
      <w:start w:val="1"/>
      <w:numFmt w:val="bullet"/>
      <w:lvlText w:val="▪"/>
      <w:lvlJc w:val="left"/>
      <w:pPr>
        <w:ind w:left="2194" w:hanging="3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225386">
      <w:start w:val="1"/>
      <w:numFmt w:val="bullet"/>
      <w:lvlText w:val="·"/>
      <w:lvlJc w:val="left"/>
      <w:pPr>
        <w:ind w:left="2914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0E13CA">
      <w:start w:val="1"/>
      <w:numFmt w:val="bullet"/>
      <w:lvlText w:val="o"/>
      <w:lvlJc w:val="left"/>
      <w:pPr>
        <w:ind w:left="3634" w:hanging="3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02E5D8">
      <w:start w:val="1"/>
      <w:numFmt w:val="bullet"/>
      <w:lvlText w:val="▪"/>
      <w:lvlJc w:val="left"/>
      <w:pPr>
        <w:ind w:left="4354" w:hanging="3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ACD918">
      <w:start w:val="1"/>
      <w:numFmt w:val="bullet"/>
      <w:lvlText w:val="·"/>
      <w:lvlJc w:val="left"/>
      <w:pPr>
        <w:ind w:left="5074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0D930">
      <w:start w:val="1"/>
      <w:numFmt w:val="bullet"/>
      <w:lvlText w:val="o"/>
      <w:lvlJc w:val="left"/>
      <w:pPr>
        <w:ind w:left="5794" w:hanging="3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6E3FCA">
      <w:start w:val="1"/>
      <w:numFmt w:val="bullet"/>
      <w:lvlText w:val="▪"/>
      <w:lvlJc w:val="left"/>
      <w:pPr>
        <w:ind w:left="6514" w:hanging="3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E90413C"/>
    <w:multiLevelType w:val="hybridMultilevel"/>
    <w:tmpl w:val="B678BCEE"/>
    <w:styleLink w:val="ImportedStyle2"/>
    <w:lvl w:ilvl="0" w:tplc="AB78C506">
      <w:start w:val="1"/>
      <w:numFmt w:val="decimal"/>
      <w:lvlText w:val="%1)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28736">
      <w:start w:val="1"/>
      <w:numFmt w:val="lowerLetter"/>
      <w:lvlText w:val="%2)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000D10">
      <w:start w:val="1"/>
      <w:numFmt w:val="lowerRoman"/>
      <w:lvlText w:val="%3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CC095A">
      <w:start w:val="1"/>
      <w:numFmt w:val="decimal"/>
      <w:lvlText w:val="(%4)"/>
      <w:lvlJc w:val="left"/>
      <w:pPr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A23FB4">
      <w:start w:val="1"/>
      <w:numFmt w:val="lowerLetter"/>
      <w:lvlText w:val="(%5)"/>
      <w:lvlJc w:val="left"/>
      <w:pPr>
        <w:ind w:left="18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6A8DA6">
      <w:start w:val="1"/>
      <w:numFmt w:val="lowerRoman"/>
      <w:lvlText w:val="(%6)"/>
      <w:lvlJc w:val="left"/>
      <w:pPr>
        <w:ind w:left="2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8DA5C">
      <w:start w:val="1"/>
      <w:numFmt w:val="decimal"/>
      <w:lvlText w:val="%7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208AE">
      <w:start w:val="1"/>
      <w:numFmt w:val="lowerLetter"/>
      <w:lvlText w:val="%8."/>
      <w:lvlJc w:val="left"/>
      <w:pPr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208A6">
      <w:start w:val="1"/>
      <w:numFmt w:val="lowerRoman"/>
      <w:lvlText w:val="%9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58375987">
    <w:abstractNumId w:val="5"/>
  </w:num>
  <w:num w:numId="2" w16cid:durableId="801311195">
    <w:abstractNumId w:val="4"/>
  </w:num>
  <w:num w:numId="3" w16cid:durableId="611009585">
    <w:abstractNumId w:val="8"/>
  </w:num>
  <w:num w:numId="4" w16cid:durableId="1818718996">
    <w:abstractNumId w:val="3"/>
  </w:num>
  <w:num w:numId="5" w16cid:durableId="1316453806">
    <w:abstractNumId w:val="6"/>
  </w:num>
  <w:num w:numId="6" w16cid:durableId="747725020">
    <w:abstractNumId w:val="2"/>
  </w:num>
  <w:num w:numId="7" w16cid:durableId="1449079696">
    <w:abstractNumId w:val="7"/>
  </w:num>
  <w:num w:numId="8" w16cid:durableId="853227527">
    <w:abstractNumId w:val="7"/>
    <w:lvlOverride w:ilvl="0">
      <w:lvl w:ilvl="0" w:tplc="CFAA5A7C">
        <w:start w:val="1"/>
        <w:numFmt w:val="bullet"/>
        <w:lvlText w:val="·"/>
        <w:lvlJc w:val="left"/>
        <w:pPr>
          <w:ind w:left="622" w:hanging="26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BE3F4A">
        <w:start w:val="1"/>
        <w:numFmt w:val="bullet"/>
        <w:lvlText w:val="o"/>
        <w:lvlJc w:val="left"/>
        <w:pPr>
          <w:ind w:left="148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DC2724">
        <w:start w:val="1"/>
        <w:numFmt w:val="bullet"/>
        <w:lvlText w:val="▪"/>
        <w:lvlJc w:val="left"/>
        <w:pPr>
          <w:ind w:left="220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225386">
        <w:start w:val="1"/>
        <w:numFmt w:val="bullet"/>
        <w:lvlText w:val="·"/>
        <w:lvlJc w:val="left"/>
        <w:pPr>
          <w:ind w:left="2920" w:hanging="4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0E13CA">
        <w:start w:val="1"/>
        <w:numFmt w:val="bullet"/>
        <w:lvlText w:val="o"/>
        <w:lvlJc w:val="left"/>
        <w:pPr>
          <w:ind w:left="364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02E5D8">
        <w:start w:val="1"/>
        <w:numFmt w:val="bullet"/>
        <w:lvlText w:val="▪"/>
        <w:lvlJc w:val="left"/>
        <w:pPr>
          <w:ind w:left="43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ACD918">
        <w:start w:val="1"/>
        <w:numFmt w:val="bullet"/>
        <w:lvlText w:val="·"/>
        <w:lvlJc w:val="left"/>
        <w:pPr>
          <w:ind w:left="5080" w:hanging="4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F0D930">
        <w:start w:val="1"/>
        <w:numFmt w:val="bullet"/>
        <w:lvlText w:val="o"/>
        <w:lvlJc w:val="left"/>
        <w:pPr>
          <w:ind w:left="580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6E3FCA">
        <w:start w:val="1"/>
        <w:numFmt w:val="bullet"/>
        <w:lvlText w:val="▪"/>
        <w:lvlJc w:val="left"/>
        <w:pPr>
          <w:ind w:left="652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92493709">
    <w:abstractNumId w:val="0"/>
  </w:num>
  <w:num w:numId="10" w16cid:durableId="92669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71"/>
    <w:rsid w:val="00913E9C"/>
    <w:rsid w:val="00D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4D95"/>
  <w15:docId w15:val="{4C3C7DCC-F4C7-4E18-9FBB-EA7CD409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  <w:jc w:val="both"/>
    </w:pPr>
    <w:rPr>
      <w:rFonts w:ascii="Arial" w:hAnsi="Arial" w:cs="Arial Unicode MS"/>
      <w:color w:val="000000"/>
      <w:sz w:val="21"/>
      <w:szCs w:val="21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563C1"/>
      <w:u w:val="single" w:color="0563C1"/>
    </w:rPr>
  </w:style>
  <w:style w:type="paragraph" w:styleId="ListParagraph">
    <w:name w:val="List Paragraph"/>
    <w:pPr>
      <w:ind w:left="720"/>
    </w:pPr>
    <w:rPr>
      <w:rFonts w:ascii="Arial" w:hAnsi="Arial" w:cs="Arial Unicode MS"/>
      <w:color w:val="000000"/>
      <w:sz w:val="21"/>
      <w:szCs w:val="21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character" w:customStyle="1" w:styleId="Hyperlink2">
    <w:name w:val="Hyperlink.2"/>
    <w:basedOn w:val="None"/>
    <w:rPr>
      <w:rFonts w:ascii="Arial" w:eastAsia="Arial" w:hAnsi="Arial" w:cs="Arial"/>
      <w:outline w:val="0"/>
      <w:color w:val="0563C1"/>
      <w:u w:val="single" w:color="0563C1"/>
      <w:lang w:val="en-US"/>
    </w:rPr>
  </w:style>
  <w:style w:type="character" w:customStyle="1" w:styleId="Hyperlink3">
    <w:name w:val="Hyperlink.3"/>
    <w:basedOn w:val="None"/>
    <w:rPr>
      <w:outline w:val="0"/>
      <w:color w:val="0563C1"/>
      <w:sz w:val="20"/>
      <w:szCs w:val="20"/>
      <w:u w:val="single" w:color="0563C1"/>
    </w:rPr>
  </w:style>
  <w:style w:type="numbering" w:customStyle="1" w:styleId="ImportedStyle4">
    <w:name w:val="Imported Style 4"/>
    <w:pPr>
      <w:numPr>
        <w:numId w:val="9"/>
      </w:numPr>
    </w:pPr>
  </w:style>
  <w:style w:type="character" w:customStyle="1" w:styleId="Hyperlink4">
    <w:name w:val="Hyperlink.4"/>
    <w:basedOn w:val="None"/>
    <w:rPr>
      <w:rFonts w:ascii="Arial" w:eastAsia="Arial" w:hAnsi="Arial" w:cs="Arial"/>
      <w:outline w:val="0"/>
      <w:color w:val="0563C1"/>
      <w:sz w:val="20"/>
      <w:szCs w:val="20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@pkf-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brookandsoughchai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ashley</dc:creator>
  <cp:lastModifiedBy>sharon ashley</cp:lastModifiedBy>
  <cp:revision>2</cp:revision>
  <dcterms:created xsi:type="dcterms:W3CDTF">2023-06-30T12:27:00Z</dcterms:created>
  <dcterms:modified xsi:type="dcterms:W3CDTF">2023-06-30T12:27:00Z</dcterms:modified>
</cp:coreProperties>
</file>